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7FA3F34F" w:rsidR="000D6583" w:rsidRPr="00627391" w:rsidRDefault="00A55AE7" w:rsidP="000D6583">
      <w:r>
        <w:t>Pleternica, 3. lipanj</w:t>
      </w:r>
      <w:r w:rsidR="000A16AA">
        <w:t xml:space="preserve"> 2024</w:t>
      </w:r>
      <w:r w:rsidR="00226280">
        <w:t>.g.</w:t>
      </w:r>
    </w:p>
    <w:p w14:paraId="613666F0" w14:textId="77777777" w:rsidR="000D6583" w:rsidRDefault="000D6583" w:rsidP="000D6583"/>
    <w:p w14:paraId="24B354D6" w14:textId="77777777" w:rsidR="006A427D" w:rsidRDefault="000D6583" w:rsidP="006A427D">
      <w:r>
        <w:t xml:space="preserve">       </w:t>
      </w:r>
      <w:r w:rsidR="006A427D">
        <w:t xml:space="preserve">       Na temelju članka 26. Zakona o predškolskom odgoju i obrazovanju (Narodne Novine broj 10/97, 107/07, 94/13, </w:t>
      </w:r>
      <w:r w:rsidR="006A427D" w:rsidRPr="003E4BE6">
        <w:t>98/19</w:t>
      </w:r>
      <w:r w:rsidR="006A427D">
        <w:t xml:space="preserve">, 57/22 i 101/23) i Odluke Upravnog vijeće Dječjeg vrtića od 24. svibnja 2024.g. Dječji vrtić „Tratinčica“ Pleternica objavljuje </w:t>
      </w:r>
    </w:p>
    <w:p w14:paraId="7F17F799" w14:textId="3A45D96F" w:rsidR="000D6583" w:rsidRDefault="000D6583" w:rsidP="000D6583"/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11983977" w14:textId="77777777" w:rsidR="00331FA6" w:rsidRDefault="00331FA6" w:rsidP="00331FA6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rFonts w:eastAsiaTheme="minorHAnsi"/>
          <w:b/>
          <w:bCs/>
        </w:rPr>
        <w:t xml:space="preserve">POMOĆNI DJELATNIK ZA NJEGU, </w:t>
      </w:r>
      <w:r w:rsidRPr="00331FA6">
        <w:rPr>
          <w:rFonts w:eastAsiaTheme="minorHAnsi"/>
          <w:b/>
          <w:bCs/>
        </w:rPr>
        <w:t>SKRB I PRATNJU</w:t>
      </w:r>
      <w:r>
        <w:rPr>
          <w:b/>
          <w:bCs/>
        </w:rPr>
        <w:t xml:space="preserve"> </w:t>
      </w:r>
    </w:p>
    <w:p w14:paraId="5A7CB8E0" w14:textId="3D125271" w:rsidR="000D6583" w:rsidRPr="00331FA6" w:rsidRDefault="00331FA6" w:rsidP="00331FA6">
      <w:pPr>
        <w:pStyle w:val="Odlomakpopisa"/>
        <w:ind w:left="480"/>
        <w:jc w:val="both"/>
        <w:rPr>
          <w:b/>
          <w:bCs/>
        </w:rPr>
      </w:pPr>
      <w:r>
        <w:rPr>
          <w:b/>
          <w:bCs/>
        </w:rPr>
        <w:t>– 2</w:t>
      </w:r>
      <w:r w:rsidR="000D6583" w:rsidRPr="00331FA6">
        <w:rPr>
          <w:b/>
          <w:bCs/>
        </w:rPr>
        <w:t xml:space="preserve"> izvršitelj</w:t>
      </w:r>
      <w:r>
        <w:rPr>
          <w:b/>
          <w:bCs/>
        </w:rPr>
        <w:t>a</w:t>
      </w:r>
      <w:r w:rsidR="00701A96" w:rsidRPr="00331FA6">
        <w:rPr>
          <w:b/>
          <w:bCs/>
        </w:rPr>
        <w:t>/</w:t>
      </w:r>
      <w:proofErr w:type="spellStart"/>
      <w:r w:rsidR="00701A96" w:rsidRPr="00331FA6">
        <w:rPr>
          <w:b/>
          <w:bCs/>
        </w:rPr>
        <w:t>ica</w:t>
      </w:r>
      <w:proofErr w:type="spellEnd"/>
      <w:r w:rsidR="00C10C10" w:rsidRPr="00331FA6">
        <w:rPr>
          <w:b/>
          <w:bCs/>
        </w:rPr>
        <w:t xml:space="preserve"> </w:t>
      </w:r>
      <w:r w:rsidR="00FB5131" w:rsidRPr="00331FA6">
        <w:rPr>
          <w:b/>
          <w:bCs/>
        </w:rPr>
        <w:t>–</w:t>
      </w:r>
      <w:r w:rsidR="00C10C10" w:rsidRPr="00331FA6">
        <w:rPr>
          <w:b/>
          <w:bCs/>
        </w:rPr>
        <w:t xml:space="preserve"> određeno</w:t>
      </w:r>
      <w:r w:rsidR="00FB5131" w:rsidRPr="00331FA6">
        <w:rPr>
          <w:b/>
          <w:bCs/>
        </w:rPr>
        <w:t>,</w:t>
      </w:r>
      <w:r w:rsidR="00C10C10" w:rsidRPr="00331FA6">
        <w:rPr>
          <w:b/>
          <w:bCs/>
        </w:rPr>
        <w:t xml:space="preserve"> puno radno vrijeme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479F138A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0A16AA">
        <w:t>starije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9C58FE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9C58FE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0FA4266E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9C58FE">
        <w:rPr>
          <w:rFonts w:eastAsia="Calibri"/>
          <w:lang w:eastAsia="en-US"/>
        </w:rPr>
        <w:t>- pomoćni djelatnik/</w:t>
      </w:r>
      <w:proofErr w:type="spellStart"/>
      <w:r w:rsidR="009C58FE">
        <w:rPr>
          <w:rFonts w:eastAsia="Calibri"/>
          <w:lang w:eastAsia="en-US"/>
        </w:rPr>
        <w:t>ica</w:t>
      </w:r>
      <w:bookmarkStart w:id="1" w:name="_GoBack"/>
      <w:bookmarkEnd w:id="1"/>
      <w:proofErr w:type="spellEnd"/>
      <w:r w:rsidR="00331FA6">
        <w:rPr>
          <w:rFonts w:eastAsia="Calibri"/>
          <w:lang w:eastAsia="en-US"/>
        </w:rPr>
        <w:t xml:space="preserve"> za njegu, skrb i pratnju</w:t>
      </w:r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2424CBFB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D64748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D64748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465D7838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CF2D61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CF2D61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3DE257D8" w:rsidR="000D6583" w:rsidRDefault="00A55AE7" w:rsidP="000D6583">
      <w:pPr>
        <w:jc w:val="both"/>
      </w:pPr>
      <w:r>
        <w:t>NATJEČAJ TRAJE: od 3</w:t>
      </w:r>
      <w:r w:rsidR="00A035D2">
        <w:t>.</w:t>
      </w:r>
      <w:r>
        <w:t>6</w:t>
      </w:r>
      <w:r w:rsidR="001008EE">
        <w:t>.2</w:t>
      </w:r>
      <w:r>
        <w:t>024. do 11.6</w:t>
      </w:r>
      <w:r w:rsidR="000A16AA">
        <w:t>.2024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12A49"/>
    <w:multiLevelType w:val="hybridMultilevel"/>
    <w:tmpl w:val="0D443284"/>
    <w:lvl w:ilvl="0" w:tplc="E7F40C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A3B5C"/>
    <w:rsid w:val="00226280"/>
    <w:rsid w:val="0027541E"/>
    <w:rsid w:val="00302C4F"/>
    <w:rsid w:val="00331FA6"/>
    <w:rsid w:val="00490575"/>
    <w:rsid w:val="004B26D0"/>
    <w:rsid w:val="00645D25"/>
    <w:rsid w:val="0067360B"/>
    <w:rsid w:val="006A427D"/>
    <w:rsid w:val="006B7CDD"/>
    <w:rsid w:val="006D5BBC"/>
    <w:rsid w:val="006E1C10"/>
    <w:rsid w:val="006E4CE9"/>
    <w:rsid w:val="00701A96"/>
    <w:rsid w:val="00730D89"/>
    <w:rsid w:val="00760984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D4DA7"/>
    <w:rsid w:val="008F0CE5"/>
    <w:rsid w:val="00913B89"/>
    <w:rsid w:val="00951CEE"/>
    <w:rsid w:val="009C58FE"/>
    <w:rsid w:val="00A028A4"/>
    <w:rsid w:val="00A035D2"/>
    <w:rsid w:val="00A55AE7"/>
    <w:rsid w:val="00A71D0B"/>
    <w:rsid w:val="00A8568E"/>
    <w:rsid w:val="00A95C42"/>
    <w:rsid w:val="00AB0A2B"/>
    <w:rsid w:val="00AB481D"/>
    <w:rsid w:val="00AD19EC"/>
    <w:rsid w:val="00B12DFD"/>
    <w:rsid w:val="00B47BDA"/>
    <w:rsid w:val="00B87E2E"/>
    <w:rsid w:val="00BE5CC1"/>
    <w:rsid w:val="00C10C10"/>
    <w:rsid w:val="00C15ABA"/>
    <w:rsid w:val="00C310BA"/>
    <w:rsid w:val="00CC0E81"/>
    <w:rsid w:val="00CF2D61"/>
    <w:rsid w:val="00D64748"/>
    <w:rsid w:val="00D64D09"/>
    <w:rsid w:val="00D94EE7"/>
    <w:rsid w:val="00DD424B"/>
    <w:rsid w:val="00DF09A7"/>
    <w:rsid w:val="00E60F7F"/>
    <w:rsid w:val="00EC6DC2"/>
    <w:rsid w:val="00EE2C0E"/>
    <w:rsid w:val="00F453B0"/>
    <w:rsid w:val="00F93C7D"/>
    <w:rsid w:val="00FB5131"/>
    <w:rsid w:val="00FB5876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6</cp:revision>
  <cp:lastPrinted>2022-01-05T13:27:00Z</cp:lastPrinted>
  <dcterms:created xsi:type="dcterms:W3CDTF">2024-06-03T08:16:00Z</dcterms:created>
  <dcterms:modified xsi:type="dcterms:W3CDTF">2024-06-03T12:30:00Z</dcterms:modified>
</cp:coreProperties>
</file>